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621" w:tblpY="-460"/>
        <w:tblW w:w="1364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70"/>
        <w:gridCol w:w="1890"/>
        <w:gridCol w:w="4389"/>
      </w:tblGrid>
      <w:tr w:rsidR="00402287" w:rsidTr="00357534">
        <w:trPr>
          <w:trHeight w:val="815"/>
        </w:trPr>
        <w:tc>
          <w:tcPr>
            <w:tcW w:w="1364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2287" w:rsidRPr="00357534" w:rsidRDefault="00357534" w:rsidP="0035753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ECAPE </w:t>
            </w:r>
            <w:r w:rsidR="00C43579">
              <w:rPr>
                <w:b/>
                <w:bCs/>
                <w:sz w:val="28"/>
                <w:szCs w:val="28"/>
              </w:rPr>
              <w:t>Lesson Plan</w:t>
            </w:r>
          </w:p>
        </w:tc>
      </w:tr>
      <w:tr w:rsidR="00357534" w:rsidTr="00357534">
        <w:trPr>
          <w:trHeight w:val="370"/>
        </w:trPr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287" w:rsidRDefault="00C43579" w:rsidP="00357534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 xml:space="preserve">Learning Objective:  </w:t>
            </w:r>
            <w:r w:rsidRPr="00426B6D">
              <w:rPr>
                <w:rFonts w:asciiTheme="minorHAnsi" w:hAnsiTheme="minorHAnsi" w:cstheme="minorHAnsi"/>
              </w:rPr>
              <w:t>I can count to five.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287" w:rsidRDefault="00C43579" w:rsidP="0035753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Lesson Notes/materials:</w:t>
            </w:r>
          </w:p>
          <w:p w:rsidR="004149F3" w:rsidRDefault="00C13023" w:rsidP="0035753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can</w:t>
            </w:r>
            <w:r w:rsidR="004149F3">
              <w:rPr>
                <w:sz w:val="28"/>
                <w:szCs w:val="28"/>
              </w:rPr>
              <w:t xml:space="preserve"> be used for preschool classes </w:t>
            </w:r>
            <w:r>
              <w:rPr>
                <w:sz w:val="28"/>
                <w:szCs w:val="28"/>
              </w:rPr>
              <w:t xml:space="preserve">and the activity will take 5-10 minutes. </w:t>
            </w:r>
            <w:r w:rsidR="004149F3">
              <w:rPr>
                <w:sz w:val="28"/>
                <w:szCs w:val="28"/>
              </w:rPr>
              <w:t>This activity was modeled at Wednesday’s session “</w:t>
            </w:r>
            <w:r w:rsidR="004149F3" w:rsidRPr="004149F3">
              <w:rPr>
                <w:sz w:val="28"/>
                <w:szCs w:val="28"/>
                <w:u w:val="single"/>
              </w:rPr>
              <w:t xml:space="preserve">Teacher Tested and Kid Approved: Movement Mania” </w:t>
            </w:r>
            <w:r w:rsidR="004149F3">
              <w:rPr>
                <w:sz w:val="28"/>
                <w:szCs w:val="28"/>
              </w:rPr>
              <w:t xml:space="preserve">by Cherie Harrington. </w:t>
            </w:r>
          </w:p>
          <w:p w:rsidR="004149F3" w:rsidRDefault="004149F3" w:rsidP="00357534">
            <w:pPr>
              <w:spacing w:after="0" w:line="240" w:lineRule="auto"/>
              <w:rPr>
                <w:sz w:val="28"/>
                <w:szCs w:val="28"/>
              </w:rPr>
            </w:pPr>
          </w:p>
          <w:p w:rsidR="00402287" w:rsidRDefault="004149F3" w:rsidP="00357534">
            <w:pPr>
              <w:spacing w:after="0" w:line="240" w:lineRule="auto"/>
            </w:pPr>
            <w:r>
              <w:rPr>
                <w:sz w:val="28"/>
                <w:szCs w:val="28"/>
              </w:rPr>
              <w:t>Visuals as needed.</w:t>
            </w:r>
          </w:p>
        </w:tc>
      </w:tr>
      <w:tr w:rsidR="00357534" w:rsidTr="00357534">
        <w:trPr>
          <w:trHeight w:val="4165"/>
        </w:trPr>
        <w:tc>
          <w:tcPr>
            <w:tcW w:w="9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2287" w:rsidRPr="00426B6D" w:rsidRDefault="00C43579" w:rsidP="00357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b/>
                <w:bCs/>
                <w:sz w:val="28"/>
                <w:szCs w:val="28"/>
              </w:rPr>
              <w:t xml:space="preserve">SOL: </w:t>
            </w:r>
            <w:r w:rsidRPr="00426B6D">
              <w:rPr>
                <w:rFonts w:asciiTheme="majorHAnsi" w:hAnsiTheme="majorHAnsi" w:cstheme="majorHAnsi"/>
              </w:rPr>
              <w:t>Physical Development Foundation Block 1: Skilled Movement/Non-</w:t>
            </w:r>
            <w:proofErr w:type="spellStart"/>
            <w:r w:rsidRPr="00426B6D">
              <w:rPr>
                <w:rFonts w:asciiTheme="majorHAnsi" w:hAnsiTheme="majorHAnsi" w:cstheme="majorHAnsi"/>
              </w:rPr>
              <w:t>Locomotor</w:t>
            </w:r>
            <w:proofErr w:type="spellEnd"/>
            <w:r w:rsidRPr="00426B6D">
              <w:rPr>
                <w:rFonts w:asciiTheme="majorHAnsi" w:hAnsiTheme="majorHAnsi" w:cstheme="majorHAnsi"/>
              </w:rPr>
              <w:t xml:space="preserve"> Skills </w:t>
            </w:r>
          </w:p>
          <w:p w:rsidR="00402287" w:rsidRPr="00426B6D" w:rsidRDefault="00C43579" w:rsidP="00357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26B6D">
              <w:rPr>
                <w:rFonts w:asciiTheme="majorHAnsi" w:hAnsiTheme="majorHAnsi" w:cstheme="majorHAnsi"/>
              </w:rPr>
              <w:t xml:space="preserve">e) Perform </w:t>
            </w:r>
            <w:proofErr w:type="spellStart"/>
            <w:r w:rsidRPr="00426B6D">
              <w:rPr>
                <w:rFonts w:asciiTheme="majorHAnsi" w:hAnsiTheme="majorHAnsi" w:cstheme="majorHAnsi"/>
              </w:rPr>
              <w:t>criss-cross</w:t>
            </w:r>
            <w:proofErr w:type="spellEnd"/>
            <w:r w:rsidRPr="00426B6D">
              <w:rPr>
                <w:rFonts w:asciiTheme="majorHAnsi" w:hAnsiTheme="majorHAnsi" w:cstheme="majorHAnsi"/>
              </w:rPr>
              <w:t xml:space="preserve"> pattern activities</w:t>
            </w:r>
          </w:p>
          <w:p w:rsidR="00402287" w:rsidRPr="00426B6D" w:rsidRDefault="00C43579" w:rsidP="00357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26B6D">
              <w:rPr>
                <w:rFonts w:asciiTheme="majorHAnsi" w:hAnsiTheme="majorHAnsi" w:cstheme="majorHAnsi"/>
              </w:rPr>
              <w:t>Physical Development Foundation Block 1: Manipulative Skills</w:t>
            </w:r>
          </w:p>
          <w:p w:rsidR="00402287" w:rsidRPr="00426B6D" w:rsidRDefault="00C43579" w:rsidP="00357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26B6D">
              <w:rPr>
                <w:rFonts w:asciiTheme="majorHAnsi" w:hAnsiTheme="majorHAnsi" w:cstheme="majorHAnsi"/>
              </w:rPr>
              <w:t xml:space="preserve">d) </w:t>
            </w:r>
            <w:proofErr w:type="gramStart"/>
            <w:r w:rsidRPr="00426B6D">
              <w:rPr>
                <w:rFonts w:asciiTheme="majorHAnsi" w:hAnsiTheme="majorHAnsi" w:cstheme="majorHAnsi"/>
              </w:rPr>
              <w:t>coordinate</w:t>
            </w:r>
            <w:proofErr w:type="gramEnd"/>
            <w:r w:rsidRPr="00426B6D">
              <w:rPr>
                <w:rFonts w:asciiTheme="majorHAnsi" w:hAnsiTheme="majorHAnsi" w:cstheme="majorHAnsi"/>
              </w:rPr>
              <w:t xml:space="preserve"> eye-hand and eye-foot movement to perform a task.</w:t>
            </w:r>
          </w:p>
          <w:p w:rsidR="009A1B7F" w:rsidRPr="00426B6D" w:rsidRDefault="009A1B7F" w:rsidP="00357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26B6D">
              <w:rPr>
                <w:rFonts w:asciiTheme="majorHAnsi" w:hAnsiTheme="majorHAnsi" w:cstheme="majorHAnsi"/>
              </w:rPr>
              <w:t xml:space="preserve">Mathematics Foundation Block 1a) Count forward to 20 or more. </w:t>
            </w:r>
          </w:p>
          <w:p w:rsidR="009A1B7F" w:rsidRPr="00426B6D" w:rsidRDefault="009A1B7F" w:rsidP="00357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26B6D">
              <w:rPr>
                <w:rFonts w:asciiTheme="majorHAnsi" w:hAnsiTheme="majorHAnsi" w:cstheme="majorHAnsi"/>
              </w:rPr>
              <w:t xml:space="preserve">b) Count a </w:t>
            </w:r>
            <w:proofErr w:type="spellStart"/>
            <w:r w:rsidRPr="00426B6D">
              <w:rPr>
                <w:rFonts w:asciiTheme="majorHAnsi" w:hAnsiTheme="majorHAnsi" w:cstheme="majorHAnsi"/>
              </w:rPr>
              <w:t>froup</w:t>
            </w:r>
            <w:proofErr w:type="spellEnd"/>
            <w:r w:rsidRPr="00426B6D">
              <w:rPr>
                <w:rFonts w:asciiTheme="majorHAnsi" w:hAnsiTheme="majorHAnsi" w:cstheme="majorHAnsi"/>
              </w:rPr>
              <w:t xml:space="preserve"> (set/collection) of five to ten objects by touching each object as it is counted and saying the correct number (one-to-one correspondence)</w:t>
            </w:r>
          </w:p>
          <w:p w:rsidR="00402287" w:rsidRPr="00426B6D" w:rsidRDefault="00C43579" w:rsidP="00357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26B6D">
              <w:rPr>
                <w:rFonts w:asciiTheme="majorHAnsi" w:hAnsiTheme="majorHAnsi" w:cstheme="majorHAnsi"/>
              </w:rPr>
              <w:t>Mathematics Foundation Block 4: Geometry</w:t>
            </w:r>
          </w:p>
          <w:p w:rsidR="00402287" w:rsidRPr="00426B6D" w:rsidRDefault="00C43579" w:rsidP="00357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26B6D">
              <w:rPr>
                <w:rFonts w:asciiTheme="majorHAnsi" w:hAnsiTheme="majorHAnsi" w:cstheme="majorHAnsi"/>
              </w:rPr>
              <w:t>d)</w:t>
            </w:r>
            <w:r w:rsidR="004149F3">
              <w:rPr>
                <w:rFonts w:asciiTheme="majorHAnsi" w:hAnsiTheme="majorHAnsi" w:cstheme="majorHAnsi"/>
              </w:rPr>
              <w:t xml:space="preserve"> </w:t>
            </w:r>
            <w:r w:rsidRPr="00426B6D">
              <w:rPr>
                <w:rFonts w:asciiTheme="majorHAnsi" w:hAnsiTheme="majorHAnsi" w:cstheme="majorHAnsi"/>
              </w:rPr>
              <w:t xml:space="preserve">Describe a position of objects in relation to other objects and themselves using the terms next to, beside, above, below, under, over, top, and bottom. </w:t>
            </w:r>
          </w:p>
          <w:p w:rsidR="00402287" w:rsidRDefault="00C43579" w:rsidP="00357534">
            <w:pPr>
              <w:spacing w:after="0" w:line="240" w:lineRule="auto"/>
            </w:pPr>
            <w:r w:rsidRPr="00426B6D">
              <w:rPr>
                <w:rFonts w:asciiTheme="majorHAnsi" w:hAnsiTheme="majorHAnsi" w:cstheme="majorHAnsi"/>
              </w:rPr>
              <w:t>Note math block 1 a and e</w:t>
            </w:r>
          </w:p>
        </w:tc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87" w:rsidRDefault="00402287" w:rsidP="00357534"/>
        </w:tc>
      </w:tr>
      <w:tr w:rsidR="00402287" w:rsidTr="00357534">
        <w:trPr>
          <w:trHeight w:val="330"/>
        </w:trPr>
        <w:tc>
          <w:tcPr>
            <w:tcW w:w="136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2287" w:rsidRDefault="00C43579" w:rsidP="00357534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Link to Background Knowledge</w:t>
            </w:r>
          </w:p>
        </w:tc>
      </w:tr>
      <w:tr w:rsidR="00402287" w:rsidTr="00357534">
        <w:trPr>
          <w:trHeight w:val="915"/>
        </w:trPr>
        <w:tc>
          <w:tcPr>
            <w:tcW w:w="1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287" w:rsidRDefault="00C43579" w:rsidP="00357534">
            <w:pPr>
              <w:spacing w:after="0" w:line="240" w:lineRule="auto"/>
            </w:pPr>
            <w:r>
              <w:t xml:space="preserve">Students have been previously introduced to position words (and prepositions).  Students went on a field trip and experienced the action of picking fruit.  Students have categorized </w:t>
            </w:r>
            <w:r w:rsidR="00355191">
              <w:t xml:space="preserve">and counted </w:t>
            </w:r>
            <w:r>
              <w:t>healthy and unhealthy</w:t>
            </w:r>
            <w:r w:rsidR="003407E6">
              <w:t xml:space="preserve"> foods</w:t>
            </w:r>
            <w:r>
              <w:t>.</w:t>
            </w:r>
          </w:p>
        </w:tc>
      </w:tr>
      <w:tr w:rsidR="00402287" w:rsidTr="00357534">
        <w:trPr>
          <w:trHeight w:val="330"/>
        </w:trPr>
        <w:tc>
          <w:tcPr>
            <w:tcW w:w="136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2287" w:rsidRDefault="00C43579" w:rsidP="00357534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Engage and Explain</w:t>
            </w:r>
          </w:p>
        </w:tc>
      </w:tr>
      <w:tr w:rsidR="00402287" w:rsidTr="00357534">
        <w:trPr>
          <w:trHeight w:val="1594"/>
        </w:trPr>
        <w:tc>
          <w:tcPr>
            <w:tcW w:w="1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287" w:rsidRPr="003407E6" w:rsidRDefault="00C43579" w:rsidP="00357534">
            <w:pPr>
              <w:spacing w:after="0" w:line="240" w:lineRule="auto"/>
              <w:rPr>
                <w:b/>
              </w:rPr>
            </w:pPr>
            <w:r w:rsidRPr="003407E6">
              <w:rPr>
                <w:b/>
              </w:rPr>
              <w:t>What is the knowledge or skill that students will need to be successful in meeting the learning objective?</w:t>
            </w:r>
          </w:p>
          <w:p w:rsidR="00402287" w:rsidRDefault="00C43579" w:rsidP="00357534">
            <w:r>
              <w:t>Students will be partnered up with another peer and face each other. Divide children into two groups.  One group is the fruit picker</w:t>
            </w:r>
            <w:r w:rsidR="0028386E">
              <w:t>s</w:t>
            </w:r>
            <w:r>
              <w:t xml:space="preserve"> and the other group will be the helper</w:t>
            </w:r>
            <w:r w:rsidR="003407E6">
              <w:t>s</w:t>
            </w:r>
            <w:r>
              <w:t>.  The picker</w:t>
            </w:r>
            <w:r w:rsidR="00E22684">
              <w:t>s</w:t>
            </w:r>
            <w:r>
              <w:t xml:space="preserve"> will pretend to reach in different locations to select the pretend fruit.  (The obje</w:t>
            </w:r>
            <w:r w:rsidR="003407E6">
              <w:t>ct is to place the pretend fruit</w:t>
            </w:r>
            <w:r>
              <w:t xml:space="preserve"> in their partner’s hand). The helper</w:t>
            </w:r>
            <w:r w:rsidR="00E22684">
              <w:t>s</w:t>
            </w:r>
            <w:r>
              <w:t xml:space="preserve"> will</w:t>
            </w:r>
            <w:r w:rsidR="003407E6">
              <w:t xml:space="preserve"> </w:t>
            </w:r>
            <w:r w:rsidR="00E22684">
              <w:t>stand with one arm behind their</w:t>
            </w:r>
            <w:r>
              <w:t xml:space="preserve"> back and extend the other arm with the palm up and move the hand in different positions and levels.  The picker</w:t>
            </w:r>
            <w:r w:rsidR="00E22684">
              <w:t>s</w:t>
            </w:r>
            <w:r>
              <w:t xml:space="preserve"> will pick 5 c</w:t>
            </w:r>
            <w:r w:rsidR="00E22684">
              <w:t>herries and place in the helper</w:t>
            </w:r>
            <w:r>
              <w:t>s</w:t>
            </w:r>
            <w:r w:rsidR="00E22684">
              <w:t>’</w:t>
            </w:r>
            <w:r>
              <w:t xml:space="preserve"> hand one and a time and both children will count as they touch hands.  </w:t>
            </w:r>
          </w:p>
        </w:tc>
      </w:tr>
      <w:tr w:rsidR="00402287" w:rsidTr="00357534">
        <w:trPr>
          <w:trHeight w:val="650"/>
        </w:trPr>
        <w:tc>
          <w:tcPr>
            <w:tcW w:w="136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2287" w:rsidRDefault="00402287" w:rsidP="0035753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402287" w:rsidRDefault="00C43579" w:rsidP="00357534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Active Learning</w:t>
            </w:r>
          </w:p>
        </w:tc>
      </w:tr>
      <w:tr w:rsidR="00402287" w:rsidTr="00357534">
        <w:trPr>
          <w:trHeight w:val="750"/>
        </w:trPr>
        <w:tc>
          <w:tcPr>
            <w:tcW w:w="1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26F" w:rsidRDefault="00C43579" w:rsidP="00357534">
            <w:pPr>
              <w:spacing w:after="0" w:line="240" w:lineRule="auto"/>
            </w:pPr>
            <w:r w:rsidRPr="0052526F">
              <w:rPr>
                <w:b/>
              </w:rPr>
              <w:t>How will students apply the new knowledge?</w:t>
            </w:r>
            <w:r>
              <w:t xml:space="preserve">  </w:t>
            </w:r>
          </w:p>
          <w:p w:rsidR="00402287" w:rsidRDefault="0052526F" w:rsidP="00357534">
            <w:pPr>
              <w:spacing w:after="0" w:line="240" w:lineRule="auto"/>
            </w:pPr>
            <w:r>
              <w:t>By picking pretend fruit, s</w:t>
            </w:r>
            <w:r w:rsidR="00C43579">
              <w:t>tudents will demonstrate ability to count to five in different settings.  The students will also demon</w:t>
            </w:r>
            <w:r>
              <w:t>strate ability to cross mid</w:t>
            </w:r>
            <w:r w:rsidR="00C43579">
              <w:t>line, improve no</w:t>
            </w:r>
            <w:r>
              <w:t>n-</w:t>
            </w:r>
            <w:proofErr w:type="spellStart"/>
            <w:r>
              <w:t>locomotor</w:t>
            </w:r>
            <w:proofErr w:type="spellEnd"/>
            <w:r>
              <w:t xml:space="preserve"> skills (balance) as well as</w:t>
            </w:r>
            <w:r w:rsidR="00C43579">
              <w:t xml:space="preserve"> responsible behaviors.  </w:t>
            </w:r>
          </w:p>
        </w:tc>
      </w:tr>
      <w:tr w:rsidR="00402287" w:rsidTr="00357534">
        <w:trPr>
          <w:trHeight w:val="1450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287" w:rsidRDefault="00C43579" w:rsidP="00357534">
            <w:pPr>
              <w:spacing w:after="0" w:line="240" w:lineRule="auto"/>
            </w:pPr>
            <w:r w:rsidRPr="008A6260">
              <w:rPr>
                <w:b/>
              </w:rPr>
              <w:t>What will you do for students who have early success? How do you extend their learning?</w:t>
            </w:r>
            <w:r>
              <w:t xml:space="preserve"> Teacher will facilitate learning with positional </w:t>
            </w:r>
            <w:r w:rsidR="008A6260">
              <w:t xml:space="preserve">words (over, under, above, below, top, bottom) </w:t>
            </w:r>
            <w:r>
              <w:t>by encouraging child to move hands in different positions. Teacher may also encourage chi</w:t>
            </w:r>
            <w:r w:rsidR="008D608D">
              <w:t>ldren to use ordinal numbers or</w:t>
            </w:r>
            <w:r>
              <w:t xml:space="preserve"> count higher</w:t>
            </w:r>
            <w:r w:rsidR="008A6260">
              <w:t xml:space="preserve"> than 5</w:t>
            </w:r>
            <w:r>
              <w:t xml:space="preserve">.  Extensions: </w:t>
            </w:r>
            <w:r w:rsidR="008A6260">
              <w:t xml:space="preserve">Children can take turns playing </w:t>
            </w:r>
            <w:r>
              <w:t xml:space="preserve">High Ho </w:t>
            </w:r>
            <w:proofErr w:type="spellStart"/>
            <w:r>
              <w:t>Cheeri</w:t>
            </w:r>
            <w:proofErr w:type="spellEnd"/>
            <w:r>
              <w:t>-O.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287" w:rsidRDefault="00C43579" w:rsidP="00357534">
            <w:pPr>
              <w:spacing w:after="0" w:line="240" w:lineRule="auto"/>
            </w:pPr>
            <w:r w:rsidRPr="009B0445">
              <w:rPr>
                <w:b/>
              </w:rPr>
              <w:t>What will you do for students who need additional support (special needs, EL, or more time/practice)?</w:t>
            </w:r>
            <w:r>
              <w:t xml:space="preserve">  Teacher</w:t>
            </w:r>
            <w:r w:rsidR="009B0445">
              <w:t xml:space="preserve"> may use hand over hand, visual</w:t>
            </w:r>
            <w:r>
              <w:t xml:space="preserve"> supports</w:t>
            </w:r>
            <w:r w:rsidR="009B0445">
              <w:t>, allow children to sit</w:t>
            </w:r>
            <w:r>
              <w:t xml:space="preserve"> instead of stand,</w:t>
            </w:r>
            <w:r w:rsidR="009B0445">
              <w:t xml:space="preserve"> use</w:t>
            </w:r>
            <w:r>
              <w:t xml:space="preserve"> verbal prompting, </w:t>
            </w:r>
            <w:r w:rsidR="009B0445">
              <w:t xml:space="preserve">use </w:t>
            </w:r>
            <w:r>
              <w:t xml:space="preserve">actual props such as basket, </w:t>
            </w:r>
            <w:r w:rsidR="009B0445">
              <w:t xml:space="preserve">and/or </w:t>
            </w:r>
            <w:r>
              <w:t>modifications with body (</w:t>
            </w:r>
            <w:r w:rsidR="009B0445">
              <w:t xml:space="preserve">ex: use </w:t>
            </w:r>
            <w:r>
              <w:t xml:space="preserve">two hands). </w:t>
            </w:r>
          </w:p>
        </w:tc>
      </w:tr>
      <w:tr w:rsidR="00402287" w:rsidTr="00357534">
        <w:trPr>
          <w:trHeight w:val="330"/>
        </w:trPr>
        <w:tc>
          <w:tcPr>
            <w:tcW w:w="136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2287" w:rsidRDefault="00C43579" w:rsidP="00357534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Reflect</w:t>
            </w:r>
          </w:p>
        </w:tc>
      </w:tr>
      <w:tr w:rsidR="00402287" w:rsidTr="00357534">
        <w:trPr>
          <w:trHeight w:val="3689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287" w:rsidRPr="009B0445" w:rsidRDefault="00C43579" w:rsidP="00357534">
            <w:pPr>
              <w:spacing w:after="0" w:line="240" w:lineRule="auto"/>
              <w:rPr>
                <w:b/>
              </w:rPr>
            </w:pPr>
            <w:r w:rsidRPr="009B0445">
              <w:rPr>
                <w:b/>
              </w:rPr>
              <w:t>How will students connect new learning to previous learning?</w:t>
            </w:r>
          </w:p>
          <w:p w:rsidR="00402287" w:rsidRDefault="00C43579" w:rsidP="00357534">
            <w:pPr>
              <w:spacing w:after="0" w:line="240" w:lineRule="auto"/>
            </w:pPr>
            <w:r>
              <w:t xml:space="preserve">The </w:t>
            </w:r>
            <w:r w:rsidR="009637B4">
              <w:t xml:space="preserve">fruit picking </w:t>
            </w:r>
            <w:r>
              <w:t xml:space="preserve">activity links </w:t>
            </w:r>
            <w:r w:rsidR="009637B4">
              <w:t xml:space="preserve">to </w:t>
            </w:r>
            <w:r>
              <w:t>previous</w:t>
            </w:r>
            <w:r w:rsidR="009637B4">
              <w:t>ly learned</w:t>
            </w:r>
            <w:r>
              <w:t xml:space="preserve"> vocabulary</w:t>
            </w:r>
            <w:r w:rsidR="009637B4">
              <w:t xml:space="preserve"> (</w:t>
            </w:r>
            <w:r w:rsidR="00F004C1">
              <w:t xml:space="preserve">ex: </w:t>
            </w:r>
            <w:r w:rsidR="009637B4">
              <w:t>fruit names, positional words)</w:t>
            </w:r>
            <w:r w:rsidR="00F004C1">
              <w:t>, counting, and</w:t>
            </w:r>
            <w:r>
              <w:t xml:space="preserve"> balance activities.  </w:t>
            </w:r>
            <w:bookmarkStart w:id="0" w:name="_GoBack"/>
            <w:bookmarkEnd w:id="0"/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287" w:rsidRDefault="00C43579" w:rsidP="00357534">
            <w:pPr>
              <w:spacing w:after="0" w:line="240" w:lineRule="auto"/>
            </w:pPr>
            <w:r>
              <w:t xml:space="preserve">Assessment:  </w:t>
            </w:r>
          </w:p>
          <w:p w:rsidR="00402287" w:rsidRPr="009637B4" w:rsidRDefault="00C43579" w:rsidP="00357534">
            <w:pPr>
              <w:spacing w:after="0" w:line="240" w:lineRule="auto"/>
              <w:rPr>
                <w:b/>
              </w:rPr>
            </w:pPr>
            <w:r w:rsidRPr="009637B4">
              <w:rPr>
                <w:b/>
              </w:rPr>
              <w:t xml:space="preserve">*How will students know if they got it?  </w:t>
            </w:r>
          </w:p>
          <w:p w:rsidR="00402287" w:rsidRDefault="00C833F7" w:rsidP="00357534">
            <w:pPr>
              <w:spacing w:after="0" w:line="240" w:lineRule="auto"/>
            </w:pPr>
            <w:r>
              <w:t xml:space="preserve">Formative assessment </w:t>
            </w:r>
            <w:r w:rsidR="000E4EE2">
              <w:t>-</w:t>
            </w:r>
            <w:r w:rsidR="000D6ACF">
              <w:t xml:space="preserve">checklist </w:t>
            </w:r>
            <w:r>
              <w:t xml:space="preserve">will be used </w:t>
            </w:r>
            <w:r w:rsidR="000D6ACF">
              <w:t xml:space="preserve">to see if they can </w:t>
            </w:r>
            <w:r w:rsidR="00C43579">
              <w:t>count to five</w:t>
            </w:r>
            <w:r>
              <w:t xml:space="preserve">  </w:t>
            </w:r>
            <w:r w:rsidR="00C43579">
              <w:t>Summative assessment –</w:t>
            </w:r>
            <w:r w:rsidR="000D6ACF">
              <w:t xml:space="preserve"> checklist to see if they can count to five</w:t>
            </w:r>
          </w:p>
          <w:p w:rsidR="00905AEC" w:rsidRDefault="00C833F7" w:rsidP="00357534">
            <w:pPr>
              <w:spacing w:after="0" w:line="240" w:lineRule="auto"/>
            </w:pPr>
            <w:r>
              <w:t xml:space="preserve">Teacher or peer will celebrate </w:t>
            </w:r>
            <w:r w:rsidR="006F006A">
              <w:t>students’ success.</w:t>
            </w:r>
          </w:p>
          <w:p w:rsidR="00905AEC" w:rsidRDefault="00905AEC" w:rsidP="00357534">
            <w:pPr>
              <w:spacing w:after="0" w:line="240" w:lineRule="auto"/>
            </w:pPr>
          </w:p>
          <w:p w:rsidR="00905AEC" w:rsidRDefault="00905AEC" w:rsidP="00357534">
            <w:pPr>
              <w:spacing w:after="0" w:line="240" w:lineRule="auto"/>
              <w:jc w:val="center"/>
            </w:pPr>
          </w:p>
          <w:p w:rsidR="006F006A" w:rsidRDefault="006F006A" w:rsidP="00357534">
            <w:pPr>
              <w:spacing w:after="0" w:line="240" w:lineRule="auto"/>
              <w:jc w:val="center"/>
            </w:pPr>
          </w:p>
          <w:p w:rsidR="006F006A" w:rsidRDefault="006F006A" w:rsidP="00357534">
            <w:pPr>
              <w:spacing w:after="0" w:line="240" w:lineRule="auto"/>
              <w:jc w:val="center"/>
            </w:pPr>
          </w:p>
          <w:p w:rsidR="006F006A" w:rsidRDefault="006F006A" w:rsidP="00357534">
            <w:pPr>
              <w:spacing w:after="0" w:line="240" w:lineRule="auto"/>
              <w:jc w:val="center"/>
            </w:pPr>
          </w:p>
          <w:p w:rsidR="00905AEC" w:rsidRDefault="00905AEC" w:rsidP="00357534">
            <w:pPr>
              <w:spacing w:after="0" w:line="240" w:lineRule="auto"/>
            </w:pPr>
          </w:p>
        </w:tc>
      </w:tr>
      <w:tr w:rsidR="00402287" w:rsidTr="00357534">
        <w:trPr>
          <w:trHeight w:val="330"/>
        </w:trPr>
        <w:tc>
          <w:tcPr>
            <w:tcW w:w="136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2287" w:rsidRDefault="00C43579" w:rsidP="00357534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Next Steps</w:t>
            </w:r>
          </w:p>
        </w:tc>
      </w:tr>
      <w:tr w:rsidR="00402287" w:rsidTr="00357534">
        <w:trPr>
          <w:trHeight w:val="578"/>
        </w:trPr>
        <w:tc>
          <w:tcPr>
            <w:tcW w:w="1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287" w:rsidRPr="009637B4" w:rsidRDefault="00C43579" w:rsidP="00357534">
            <w:pPr>
              <w:spacing w:after="0" w:line="240" w:lineRule="auto"/>
              <w:rPr>
                <w:b/>
              </w:rPr>
            </w:pPr>
            <w:r w:rsidRPr="009637B4">
              <w:rPr>
                <w:b/>
              </w:rPr>
              <w:t xml:space="preserve">*What is the real world application for this new learning? </w:t>
            </w:r>
          </w:p>
          <w:p w:rsidR="00402287" w:rsidRDefault="002E7A54" w:rsidP="00357534">
            <w:pPr>
              <w:spacing w:after="0" w:line="240" w:lineRule="auto"/>
            </w:pPr>
            <w:r w:rsidRPr="00962DBE">
              <w:rPr>
                <w:rFonts w:ascii="Helvetica" w:hAnsi="Helvetica" w:cs="Helvetica"/>
                <w:color w:val="auto"/>
                <w:lang w:val="en"/>
              </w:rPr>
              <w:t xml:space="preserve">Counting Items with a child, like food, towels, or toys can help make a real-life connection to what they learn in school and make learning fun. </w:t>
            </w:r>
            <w:r w:rsidRPr="00962DBE">
              <w:rPr>
                <w:rFonts w:asciiTheme="minorHAnsi" w:hAnsiTheme="minorHAnsi" w:cstheme="minorHAnsi"/>
                <w:color w:val="auto"/>
                <w:lang w:val="en-GB"/>
              </w:rPr>
              <w:t>Linking objects with numbers enables a child to count with understanding. Mastering one-to-one correspondence is essential for organized, meaningful counting. This l</w:t>
            </w:r>
            <w:r w:rsidR="00180D4D">
              <w:rPr>
                <w:rFonts w:asciiTheme="minorHAnsi" w:hAnsiTheme="minorHAnsi" w:cstheme="minorHAnsi"/>
                <w:color w:val="auto"/>
                <w:lang w:val="en-GB"/>
              </w:rPr>
              <w:t>eads to an eventual ability to add and subtract</w:t>
            </w:r>
            <w:r w:rsidRPr="00962DBE">
              <w:rPr>
                <w:rFonts w:asciiTheme="minorHAnsi" w:hAnsiTheme="minorHAnsi" w:cstheme="minorHAnsi"/>
                <w:color w:val="auto"/>
                <w:lang w:val="en-GB"/>
              </w:rPr>
              <w:t>. Mastering one-to-one correspondence is important for a ch</w:t>
            </w:r>
            <w:r w:rsidR="00180D4D">
              <w:rPr>
                <w:rFonts w:asciiTheme="minorHAnsi" w:hAnsiTheme="minorHAnsi" w:cstheme="minorHAnsi"/>
                <w:color w:val="auto"/>
                <w:lang w:val="en-GB"/>
              </w:rPr>
              <w:t>ild's reading success as well, as i</w:t>
            </w:r>
            <w:r w:rsidRPr="00962DBE">
              <w:rPr>
                <w:rFonts w:asciiTheme="minorHAnsi" w:hAnsiTheme="minorHAnsi" w:cstheme="minorHAnsi"/>
                <w:color w:val="auto"/>
                <w:lang w:val="en-GB"/>
              </w:rPr>
              <w:t>t reinforces the print-to-voice connection. This means that your child "says" what he or she "sees."</w:t>
            </w:r>
          </w:p>
        </w:tc>
      </w:tr>
    </w:tbl>
    <w:p w:rsidR="00402287" w:rsidRDefault="00357534">
      <w:pPr>
        <w:widowControl w:val="0"/>
        <w:spacing w:line="240" w:lineRule="auto"/>
        <w:ind w:left="93" w:hanging="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ADD56" wp14:editId="1599DFB9">
                <wp:simplePos x="0" y="0"/>
                <wp:positionH relativeFrom="column">
                  <wp:posOffset>-3418840</wp:posOffset>
                </wp:positionH>
                <wp:positionV relativeFrom="paragraph">
                  <wp:posOffset>3817620</wp:posOffset>
                </wp:positionV>
                <wp:extent cx="2743200" cy="1028700"/>
                <wp:effectExtent l="0" t="0" r="25400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AEC" w:rsidRDefault="00905AEC">
                            <w:r>
                              <w:t xml:space="preserve">1     </w:t>
                            </w:r>
                            <w:r w:rsidR="0035753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" cy="190500"/>
                                  <wp:effectExtent l="0" t="0" r="12700" b="1270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>
                              <w:t xml:space="preserve">        3</w:t>
                            </w:r>
                            <w:proofErr w:type="gramEnd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0619A3" wp14:editId="7C1277C6">
                                  <wp:extent cx="114300" cy="1238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5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89E6E8" wp14:editId="246C356A">
                                  <wp:extent cx="114300" cy="12382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5AEC" w:rsidRDefault="00905AEC">
                            <w:r>
                              <w:t xml:space="preserve">2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49E2F8" wp14:editId="3B953E87">
                                  <wp:extent cx="114300" cy="1238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4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8C933D" wp14:editId="16F96EF8">
                                  <wp:extent cx="114300" cy="12382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79A5">
                              <w:t xml:space="preserve">     Name: </w:t>
                            </w:r>
                            <w:r w:rsidR="00C379A5">
                              <w:br/>
                              <w:t xml:space="preserve">                         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9.15pt;margin-top:300.6pt;width:3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">
                <v:textbox>
                  <w:txbxContent>
                    <w:p w:rsidR="00905AEC" w:rsidRDefault="00905AEC">
                      <w:r>
                        <w:t xml:space="preserve">1     </w:t>
                      </w:r>
                      <w:r w:rsidR="00357534">
                        <w:rPr>
                          <w:noProof/>
                        </w:rPr>
                        <w:drawing>
                          <wp:inline distT="0" distB="0" distL="0" distR="0">
                            <wp:extent cx="190500" cy="190500"/>
                            <wp:effectExtent l="0" t="0" r="12700" b="1270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>
                        <w:t xml:space="preserve">        3</w:t>
                      </w:r>
                      <w:proofErr w:type="gramEnd"/>
                      <w:r>
                        <w:rPr>
                          <w:noProof/>
                        </w:rPr>
                        <w:drawing>
                          <wp:inline distT="0" distB="0" distL="0" distR="0" wp14:anchorId="630619A3" wp14:editId="7C1277C6">
                            <wp:extent cx="114300" cy="1238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5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B89E6E8" wp14:editId="246C356A">
                            <wp:extent cx="114300" cy="12382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5AEC" w:rsidRDefault="00905AEC">
                      <w:r>
                        <w:t xml:space="preserve">2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649E2F8" wp14:editId="3B953E87">
                            <wp:extent cx="114300" cy="1238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4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8C933D" wp14:editId="16F96EF8">
                            <wp:extent cx="114300" cy="12382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79A5">
                        <w:t xml:space="preserve">     Name: </w:t>
                      </w:r>
                      <w:r w:rsidR="00C379A5">
                        <w:br/>
                        <w:t xml:space="preserve">                          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2287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5D1" w:rsidRDefault="00A915D1">
      <w:pPr>
        <w:spacing w:after="0" w:line="240" w:lineRule="auto"/>
      </w:pPr>
      <w:r>
        <w:separator/>
      </w:r>
    </w:p>
  </w:endnote>
  <w:endnote w:type="continuationSeparator" w:id="0">
    <w:p w:rsidR="00A915D1" w:rsidRDefault="00A9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87" w:rsidRDefault="00402287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5D1" w:rsidRDefault="00A915D1">
      <w:pPr>
        <w:spacing w:after="0" w:line="240" w:lineRule="auto"/>
      </w:pPr>
      <w:r>
        <w:separator/>
      </w:r>
    </w:p>
  </w:footnote>
  <w:footnote w:type="continuationSeparator" w:id="0">
    <w:p w:rsidR="00A915D1" w:rsidRDefault="00A91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87" w:rsidRDefault="0040228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2287"/>
    <w:rsid w:val="000D6ACF"/>
    <w:rsid w:val="000E4EE2"/>
    <w:rsid w:val="00180D4D"/>
    <w:rsid w:val="0028386E"/>
    <w:rsid w:val="002E7A54"/>
    <w:rsid w:val="003407E6"/>
    <w:rsid w:val="00355191"/>
    <w:rsid w:val="00357534"/>
    <w:rsid w:val="00402287"/>
    <w:rsid w:val="004149F3"/>
    <w:rsid w:val="00426B6D"/>
    <w:rsid w:val="0052526F"/>
    <w:rsid w:val="006D515A"/>
    <w:rsid w:val="006F006A"/>
    <w:rsid w:val="008A6260"/>
    <w:rsid w:val="008D608D"/>
    <w:rsid w:val="00905AEC"/>
    <w:rsid w:val="00962DBE"/>
    <w:rsid w:val="009637B4"/>
    <w:rsid w:val="009A1B7F"/>
    <w:rsid w:val="009B0445"/>
    <w:rsid w:val="009D5D0B"/>
    <w:rsid w:val="00A915D1"/>
    <w:rsid w:val="00C13023"/>
    <w:rsid w:val="00C379A5"/>
    <w:rsid w:val="00C43579"/>
    <w:rsid w:val="00C833F7"/>
    <w:rsid w:val="00C85D2E"/>
    <w:rsid w:val="00E22684"/>
    <w:rsid w:val="00F0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AEC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AEC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Cathy McKay</cp:lastModifiedBy>
  <cp:revision>2</cp:revision>
  <dcterms:created xsi:type="dcterms:W3CDTF">2016-07-19T19:53:00Z</dcterms:created>
  <dcterms:modified xsi:type="dcterms:W3CDTF">2016-07-19T19:53:00Z</dcterms:modified>
</cp:coreProperties>
</file>